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Pr>
          <w:b/>
          <w:highlight w:val="white"/>
          <w:sz w:val="40"/>
          <w:szCs w:val="40"/>
        </w:rPr>
      </w:pPr>
      <w:r w:rsidR="00000000" w:rsidDel="00000000" w:rsidRPr="00000000">
        <w:rPr>
          <w:rtl w:val="0"/>
          <w:b/>
          <w:highlight w:val="white"/>
          <w:sz w:val="40"/>
          <w:szCs w:val="40"/>
        </w:rPr>
        <w:t>Welcome to Grade 12 IB Students</w:t>
      </w:r>
    </w:p>
    <w:p w:rsidR="00000000" w:rsidDel="00000000" w:rsidRDefault="00000000" w14:paraId="00000002" w:rsidP="00000000" w:rsidRPr="00000000">
      <w:pPr>
        <w:rPr>
          <w:sz w:val="14"/>
          <w:szCs w:val="14"/>
        </w:rPr>
      </w:pPr>
      <w:r w:rsidR="00000000" w:rsidDel="00000000" w:rsidRPr="00000000">
        <w:rPr>
          <w:rtl w:val="0"/>
        </w:rPr>
      </w:r>
    </w:p>
    <w:p w:rsidR="00000000" w:rsidDel="00000000" w:rsidRDefault="00000000" w14:paraId="00000003" w:rsidP="00000000" w:rsidRPr="00000000">
      <w:pPr>
        <w:rPr>
          <w:b/>
        </w:rPr>
      </w:pPr>
      <w:r w:rsidR="00000000" w:rsidDel="00000000" w:rsidRPr="00000000">
        <w:rPr>
          <w:rtl w:val="0"/>
          <w:b/>
        </w:rPr>
        <w:t xml:space="preserve">September 2023 </w:t>
      </w:r>
    </w:p>
    <w:p w:rsidR="00000000" w:rsidDel="00000000" w:rsidRDefault="00000000" w14:paraId="00000004" w:rsidP="00000000" w:rsidRPr="00000000">
      <w:pPr/>
      <w:r w:rsidR="00000000" w:rsidDel="00000000" w:rsidRPr="00000000">
        <w:rPr>
          <w:rtl w:val="0"/>
        </w:rPr>
      </w:r>
    </w:p>
    <w:p w:rsidR="00000000" w:rsidDel="00000000" w:rsidRDefault="00000000" w14:paraId="00000005" w:rsidP="00000000" w:rsidRPr="00000000">
      <w:pPr>
        <w:rPr>
          <w:b/>
        </w:rPr>
      </w:pPr>
      <w:r w:rsidR="00000000" w:rsidDel="00000000" w:rsidRPr="00000000">
        <w:rPr>
          <w:rtl w:val="0"/>
        </w:rPr>
        <w:t>Welcome to Saint John Paul II and the</w:t>
      </w:r>
      <w:r w:rsidR="00000000" w:rsidDel="00000000" w:rsidRPr="00000000">
        <w:rPr>
          <w:rtl w:val="0"/>
          <w:b/>
        </w:rPr>
        <w:t xml:space="preserve"> </w:t>
      </w:r>
    </w:p>
    <w:p w:rsidR="00000000" w:rsidDel="00000000" w:rsidRDefault="00000000" w14:paraId="00000006" w:rsidP="00000000" w:rsidRPr="00000000">
      <w:pPr/>
      <w:r w:rsidR="00000000" w:rsidDel="00000000" w:rsidRPr="00000000">
        <w:rPr>
          <w:rtl w:val="0"/>
          <w:b/>
        </w:rPr>
        <w:t xml:space="preserve">International Baccalaureate Diploma Programme! </w:t>
      </w:r>
      <w:r w:rsidR="00000000" w:rsidDel="00000000" w:rsidRPr="00000000">
        <w:rPr>
          <w:rtl w:val="0"/>
        </w:rPr>
      </w:r>
    </w:p>
    <w:p w:rsidR="00000000" w:rsidDel="00000000" w:rsidRDefault="00000000" w14:paraId="00000007" w:rsidP="00000000" w:rsidRPr="00000000">
      <w:pPr>
        <w:pageBreakBefore w:val="0"/>
        <w:rPr>
          <w:b/>
          <w:highlight w:val="yellow"/>
          <w:sz w:val="48"/>
          <w:szCs w:val="48"/>
        </w:rPr>
      </w:pPr>
      <w:r w:rsidR="00000000" w:rsidDel="00000000" w:rsidRPr="00000000">
        <w:rPr>
          <w:rtl w:val="0"/>
        </w:rPr>
      </w:r>
    </w:p>
    <w:p w:rsidR="00000000" w:rsidDel="00000000" w:rsidRDefault="00000000" w14:paraId="00000008" w:rsidP="00000000" w:rsidRPr="00000000">
      <w:pPr>
        <w:pageBreakBefore w:val="0"/>
      </w:pPr>
      <w:r w:rsidR="00000000" w:rsidDel="00000000" w:rsidRPr="00000000">
        <w:rPr>
          <w:rtl w:val="0"/>
        </w:rPr>
        <w:t>As grade 12 students, you are in what IB refers to as your “diploma year.” Here is some information to help you and your parents get acquainted with the demands of the programme in its final and most important year.</w:t>
      </w:r>
    </w:p>
    <w:p w:rsidR="00000000" w:rsidDel="00000000" w:rsidRDefault="00000000" w14:paraId="00000009" w:rsidP="00000000" w:rsidRPr="00000000">
      <w:pPr>
        <w:pageBreakBefore w:val="0"/>
      </w:pPr>
      <w:r w:rsidR="00000000" w:rsidDel="00000000" w:rsidRPr="00000000">
        <w:rPr>
          <w:rtl w:val="0"/>
        </w:rPr>
      </w:r>
    </w:p>
    <w:p w:rsidR="00000000" w:rsidDel="00000000" w:rsidRDefault="00000000" w14:paraId="0000000A" w:rsidP="00000000" w:rsidRPr="00000000">
      <w:pPr>
        <w:pageBreakBefore w:val="0"/>
        <w:rPr>
          <w:i/>
        </w:rPr>
      </w:pPr>
      <w:r w:rsidR="00000000" w:rsidDel="00000000" w:rsidRPr="00000000">
        <w:rPr>
          <w:rtl w:val="0"/>
          <w:i/>
        </w:rPr>
        <w:t>Please note: if you are only taking some courses at the IB level in “bundles” only the information pertaining to those courses are relevant to you.</w:t>
      </w:r>
      <w:r w:rsidR="00000000" w:rsidDel="00000000" w:rsidRPr="00000000">
        <w:rPr>
          <w:rtl w:val="0"/>
        </w:rPr>
      </w:r>
    </w:p>
    <w:p w:rsidR="00000000" w:rsidDel="00000000" w:rsidRDefault="00000000" w14:paraId="0000000B" w:rsidP="00000000" w:rsidRPr="00000000">
      <w:pPr>
        <w:pageBreakBefore w:val="0"/>
      </w:pPr>
      <w:r w:rsidR="00000000" w:rsidDel="00000000" w:rsidRPr="00000000">
        <w:rPr>
          <w:rtl w:val="0"/>
        </w:rPr>
      </w:r>
    </w:p>
    <w:p w:rsidR="00000000" w:rsidDel="00000000" w:rsidRDefault="00000000" w14:paraId="0000000C" w:rsidP="00000000" w:rsidRPr="00000000">
      <w:pPr>
        <w:pageBreakBefore w:val="0"/>
        <w:rPr>
          <w:b/>
          <w:u w:val="single"/>
        </w:rPr>
      </w:pPr>
      <w:r w:rsidR="00000000" w:rsidDel="00000000" w:rsidRPr="00000000">
        <w:rPr>
          <w:rtl w:val="0"/>
          <w:b/>
          <w:u w:val="single"/>
        </w:rPr>
        <w:t>IB Courses:</w:t>
      </w:r>
    </w:p>
    <w:p w:rsidR="00000000" w:rsidDel="00000000" w:rsidRDefault="00000000" w14:paraId="0000000D" w:rsidP="00000000" w:rsidRPr="00000000">
      <w:pPr>
        <w:pageBreakBefore w:val="0"/>
      </w:pPr>
      <w:r w:rsidR="00000000" w:rsidDel="00000000" w:rsidRPr="00000000">
        <w:rPr>
          <w:rtl w:val="0"/>
        </w:rPr>
        <w:t>As a reminder, throughout this year, you should have 8 courses total and all of these courses are at the IB level. All students will be taking the following courses:</w:t>
      </w:r>
    </w:p>
    <w:p w:rsidR="00000000" w:rsidDel="00000000" w:rsidRDefault="00000000" w14:paraId="0000000E" w:rsidP="00000000" w:rsidRPr="00000000">
      <w:pPr>
        <w:numPr>
          <w:ilvl w:val="0"/>
          <w:numId w:val="2"/>
        </w:numPr>
        <w:ind w:left="720"/>
        <w:ind w:hanging="360"/>
        <w:pageBreakBefore w:val="0"/>
        <w:rPr>
          <w:u w:val="none"/>
        </w:rPr>
      </w:pPr>
      <w:r w:rsidR="00000000" w:rsidDel="00000000" w:rsidRPr="00000000">
        <w:rPr>
          <w:rtl w:val="0"/>
        </w:rPr>
        <w:t>TOK - HZT4U4</w:t>
      </w:r>
    </w:p>
    <w:p w:rsidR="00000000" w:rsidDel="00000000" w:rsidRDefault="00000000" w14:paraId="0000000F" w:rsidP="00000000" w:rsidRPr="00000000">
      <w:pPr>
        <w:numPr>
          <w:ilvl w:val="0"/>
          <w:numId w:val="2"/>
        </w:numPr>
        <w:ind w:left="720"/>
        <w:ind w:hanging="360"/>
        <w:pageBreakBefore w:val="0"/>
        <w:rPr>
          <w:u w:val="none"/>
        </w:rPr>
      </w:pPr>
      <w:r w:rsidR="00000000" w:rsidDel="00000000" w:rsidRPr="00000000">
        <w:rPr>
          <w:rtl w:val="0"/>
        </w:rPr>
        <w:t>Grade 12 Math - MCV4U4</w:t>
      </w:r>
    </w:p>
    <w:p w:rsidR="00000000" w:rsidDel="00000000" w:rsidRDefault="00000000" w14:paraId="00000010" w:rsidP="00000000" w:rsidRPr="00000000">
      <w:pPr>
        <w:numPr>
          <w:ilvl w:val="0"/>
          <w:numId w:val="2"/>
        </w:numPr>
        <w:ind w:left="720"/>
        <w:ind w:hanging="360"/>
        <w:pageBreakBefore w:val="0"/>
        <w:rPr>
          <w:u w:val="none"/>
        </w:rPr>
      </w:pPr>
      <w:r w:rsidR="00000000" w:rsidDel="00000000" w:rsidRPr="00000000">
        <w:rPr>
          <w:rtl w:val="0"/>
        </w:rPr>
        <w:t>Grade 12 English - ENG4U5</w:t>
      </w:r>
      <w:r w:rsidR="00000000" w:rsidDel="00000000" w:rsidRPr="00000000">
        <w:rPr>
          <w:rtl w:val="0"/>
        </w:rPr>
      </w:r>
    </w:p>
    <w:p w:rsidR="00000000" w:rsidDel="00000000" w:rsidRDefault="00000000" w14:paraId="00000011" w:rsidP="00000000" w:rsidRPr="00000000">
      <w:pPr>
        <w:numPr>
          <w:ilvl w:val="0"/>
          <w:numId w:val="2"/>
        </w:numPr>
        <w:ind w:left="720"/>
        <w:ind w:hanging="360"/>
        <w:pageBreakBefore w:val="0"/>
        <w:rPr>
          <w:u w:val="none"/>
        </w:rPr>
      </w:pPr>
      <w:r w:rsidR="00000000" w:rsidDel="00000000" w:rsidRPr="00000000">
        <w:rPr>
          <w:rtl w:val="0"/>
        </w:rPr>
        <w:t>And the rest of your courses are dependent on your stream which will include some of the following:  Business Management, History of the Americas, Biology, Chemistry, Visual Arts, Music.</w:t>
      </w:r>
    </w:p>
    <w:p w:rsidR="00000000" w:rsidDel="00000000" w:rsidRDefault="00000000" w14:paraId="00000012" w:rsidP="00000000" w:rsidRPr="00000000">
      <w:pPr>
        <w:numPr>
          <w:ilvl w:val="0"/>
          <w:numId w:val="2"/>
        </w:numPr>
        <w:ind w:left="720"/>
        <w:ind w:hanging="360"/>
        <w:pageBreakBefore w:val="0"/>
        <w:rPr>
          <w:u w:val="none"/>
        </w:rPr>
      </w:pPr>
      <w:r w:rsidR="00000000" w:rsidDel="00000000" w:rsidRPr="00000000">
        <w:rPr>
          <w:rtl w:val="0"/>
        </w:rPr>
        <w:t>If you are taking a course at the Higher Level (3 maximum), they will end with a “5”</w:t>
      </w:r>
    </w:p>
    <w:p w:rsidR="00000000" w:rsidDel="00000000" w:rsidRDefault="00000000" w14:paraId="00000013" w:rsidP="00000000" w:rsidRPr="00000000">
      <w:pPr>
        <w:numPr>
          <w:ilvl w:val="0"/>
          <w:numId w:val="2"/>
        </w:numPr>
        <w:ind w:left="720"/>
        <w:ind w:hanging="360"/>
        <w:pageBreakBefore w:val="0"/>
        <w:rPr>
          <w:u w:val="none"/>
        </w:rPr>
      </w:pPr>
      <w:r w:rsidR="00000000" w:rsidDel="00000000" w:rsidRPr="00000000">
        <w:rPr>
          <w:rtl w:val="0"/>
        </w:rPr>
        <w:t>If you are taking a course at the Standard Level (3 maximum), they will end with a “4”</w:t>
      </w:r>
    </w:p>
    <w:p w:rsidR="00000000" w:rsidDel="00000000" w:rsidRDefault="00000000" w14:paraId="00000014" w:rsidP="00000000" w:rsidRPr="00000000">
      <w:pPr>
        <w:numPr>
          <w:ilvl w:val="0"/>
          <w:numId w:val="2"/>
        </w:numPr>
        <w:ind w:left="720"/>
        <w:ind w:hanging="360"/>
        <w:pageBreakBefore w:val="0"/>
        <w:rPr>
          <w:u w:val="none"/>
        </w:rPr>
      </w:pPr>
      <w:r w:rsidR="00000000" w:rsidDel="00000000" w:rsidRPr="00000000">
        <w:rPr>
          <w:rtl w:val="0"/>
        </w:rPr>
        <w:t xml:space="preserve">The IB CORE - Theory of Knowledge, Creativity Activity and Service and Extended Essay will be concluded throughout the year </w:t>
      </w:r>
    </w:p>
    <w:p w:rsidR="00000000" w:rsidDel="00000000" w:rsidRDefault="00000000" w14:paraId="00000015" w:rsidP="00000000" w:rsidRPr="00000000">
      <w:pPr>
        <w:numPr>
          <w:ilvl w:val="0"/>
          <w:numId w:val="2"/>
        </w:numPr>
        <w:ind w:left="720"/>
        <w:ind w:hanging="360"/>
        <w:pageBreakBefore w:val="0"/>
        <w:rPr>
          <w:u w:val="none"/>
        </w:rPr>
      </w:pPr>
      <w:r w:rsidR="00000000" w:rsidDel="00000000" w:rsidRPr="00000000">
        <w:rPr>
          <w:rtl w:val="0"/>
        </w:rPr>
        <w:t>More details on each of these things to follow</w:t>
      </w:r>
      <w:r w:rsidR="00000000" w:rsidDel="00000000" w:rsidRPr="00000000">
        <w:rPr>
          <w:rtl w:val="0"/>
        </w:rPr>
      </w:r>
    </w:p>
    <w:p w:rsidR="00000000" w:rsidDel="00000000" w:rsidRDefault="00000000" w14:paraId="00000016" w:rsidP="00000000" w:rsidRPr="00000000">
      <w:pPr>
        <w:pageBreakBefore w:val="0"/>
      </w:pPr>
      <w:r w:rsidR="00000000" w:rsidDel="00000000" w:rsidRPr="00000000">
        <w:rPr>
          <w:rtl w:val="0"/>
        </w:rPr>
      </w:r>
    </w:p>
    <w:p w:rsidR="00000000" w:rsidDel="00000000" w:rsidRDefault="00000000" w14:paraId="00000017" w:rsidP="00000000" w:rsidRPr="00000000">
      <w:pPr>
        <w:pageBreakBefore w:val="0"/>
        <w:rPr>
          <w:b/>
          <w:u w:val="single"/>
        </w:rPr>
      </w:pPr>
      <w:r w:rsidR="00000000" w:rsidDel="00000000" w:rsidRPr="00000000">
        <w:rPr>
          <w:rtl w:val="0"/>
          <w:b/>
          <w:u w:val="single"/>
        </w:rPr>
        <w:t>Communication:</w:t>
      </w:r>
    </w:p>
    <w:p w:rsidR="00000000" w:rsidDel="00000000" w:rsidRDefault="00000000" w14:paraId="00000018" w:rsidP="00000000" w:rsidRPr="00000000">
      <w:pPr>
        <w:rPr>
          <w:color w:val="212529"/>
        </w:rPr>
      </w:pPr>
      <w:r w:rsidR="00000000" w:rsidDel="00000000" w:rsidRPr="00000000">
        <w:rPr>
          <w:rtl w:val="0"/>
        </w:rPr>
        <w:t xml:space="preserve">We need to establish some lines of communication. We use </w:t>
      </w:r>
      <w:hyperlink r:id="rId7">
        <w:r w:rsidR="00000000" w:rsidDel="00000000" w:rsidRPr="00000000">
          <w:rPr>
            <w:rtl w:val="0"/>
            <w:b/>
            <w:u w:val="single"/>
            <w:color w:val="1155CC"/>
            <w:sz w:val="28"/>
            <w:szCs w:val="28"/>
          </w:rPr>
          <w:t>www.sjpii.ManageBac.com</w:t>
        </w:r>
      </w:hyperlink>
      <w:r w:rsidR="00000000" w:rsidDel="00000000" w:rsidRPr="00000000">
        <w:rPr>
          <w:rtl w:val="0"/>
          <w:b/>
          <w:sz w:val="28"/>
          <w:szCs w:val="28"/>
        </w:rPr>
        <w:t xml:space="preserve"> </w:t>
      </w:r>
      <w:r w:rsidR="00000000" w:rsidDel="00000000" w:rsidRPr="00000000">
        <w:rPr>
          <w:rtl w:val="0"/>
        </w:rPr>
        <w:t xml:space="preserve">to communicate with students. As you are already aware, </w:t>
      </w:r>
      <w:r w:rsidR="00000000" w:rsidDel="00000000" w:rsidRPr="00000000">
        <w:rPr>
          <w:rtl w:val="0"/>
          <w:color w:val="212529"/>
        </w:rPr>
        <w:t>all grade 12 students have an account on our IB platform management system, ManageBac.  Students will be able to track and upload materials for the IB Core, TOK, EE and CAS.  It will also be a way for students to communicate with their EE supervisors and for the IB Coordinators and EE/CAS Coordinators to post messages regarding all things IB - volunteer opportunities, IB materials, dates, and activities.  If you have any questions about this system, please let us know.  We pay for these accounts,so please make use of them. They are a time saver.</w:t>
      </w:r>
    </w:p>
    <w:p w:rsidR="00000000" w:rsidDel="00000000" w:rsidRDefault="00000000" w14:paraId="00000019" w:rsidP="00000000" w:rsidRPr="00000000">
      <w:pPr>
        <w:pageBreakBefore w:val="0"/>
      </w:pPr>
      <w:r w:rsidR="00000000" w:rsidDel="00000000" w:rsidRPr="00000000">
        <w:rPr>
          <w:rtl w:val="0"/>
        </w:rPr>
      </w:r>
    </w:p>
    <w:p w:rsidR="00000000" w:rsidDel="00000000" w:rsidRDefault="00000000" w14:paraId="0000001A" w:rsidP="00000000" w:rsidRPr="00000000">
      <w:pPr>
        <w:pageBreakBefore w:val="0"/>
        <w:rPr>
          <w:color w:val="212529"/>
        </w:rPr>
      </w:pPr>
      <w:r w:rsidR="00000000" w:rsidDel="00000000" w:rsidRPr="00000000">
        <w:rPr>
          <w:rtl w:val="0"/>
        </w:rPr>
      </w:r>
    </w:p>
    <w:p w:rsidR="00000000" w:rsidDel="00000000" w:rsidRDefault="00000000" w14:paraId="0000001B" w:rsidP="00000000" w:rsidRPr="00000000">
      <w:pPr>
        <w:pageBreakBefore w:val="0"/>
        <w:rPr>
          <w:color w:val="212529"/>
        </w:rPr>
      </w:pPr>
      <w:r w:rsidR="00000000" w:rsidDel="00000000" w:rsidRPr="00000000">
        <w:rPr>
          <w:rtl w:val="0"/>
        </w:rPr>
      </w:r>
    </w:p>
    <w:p w:rsidR="00000000" w:rsidDel="00000000" w:rsidRDefault="00000000" w14:paraId="0000001C" w:rsidP="00000000" w:rsidRPr="00000000">
      <w:pPr>
        <w:pageBreakBefore w:val="0"/>
        <w:rPr>
          <w:b/>
          <w:u w:val="single"/>
          <w:color w:val="212529"/>
        </w:rPr>
      </w:pPr>
      <w:r w:rsidR="00000000" w:rsidDel="00000000" w:rsidRPr="00000000">
        <w:rPr>
          <w:rtl w:val="0"/>
          <w:b/>
          <w:u w:val="single"/>
          <w:color w:val="212529"/>
        </w:rPr>
        <w:t>IB Fees:</w:t>
      </w:r>
    </w:p>
    <w:p w:rsidR="00000000" w:rsidDel="00000000" w:rsidRDefault="00000000" w14:paraId="0000001D" w:rsidP="00000000" w:rsidRPr="00000000">
      <w:pPr>
        <w:pageBreakBefore w:val="0"/>
        <w:rPr>
          <w:color w:val="212529"/>
        </w:rPr>
      </w:pPr>
      <w:r w:rsidR="00000000" w:rsidDel="00000000" w:rsidRPr="00000000">
        <w:rPr>
          <w:rtl w:val="0"/>
          <w:color w:val="212529"/>
        </w:rPr>
        <w:t xml:space="preserve">The full amount of </w:t>
      </w:r>
      <w:r w:rsidR="00000000" w:rsidDel="00000000" w:rsidRPr="00000000">
        <w:rPr>
          <w:rtl w:val="0"/>
          <w:b/>
          <w:color w:val="212529"/>
        </w:rPr>
        <w:t>$700.00 i</w:t>
      </w:r>
      <w:r w:rsidR="00000000" w:rsidDel="00000000" w:rsidRPr="00000000">
        <w:rPr>
          <w:rtl w:val="0"/>
          <w:color w:val="212529"/>
        </w:rPr>
        <w:t>s due this year for Grade 12 Diploma Students. This covers your registration, all examination fees and the marking costs associated with all your internal assessments, EE and TOK and CAS.</w:t>
      </w:r>
    </w:p>
    <w:p w:rsidR="00000000" w:rsidDel="00000000" w:rsidRDefault="00000000" w14:paraId="0000001E" w:rsidP="00000000" w:rsidRPr="00000000">
      <w:pPr>
        <w:pageBreakBefore w:val="0"/>
        <w:rPr>
          <w:color w:val="212529"/>
        </w:rPr>
      </w:pPr>
      <w:r w:rsidR="00000000" w:rsidDel="00000000" w:rsidRPr="00000000">
        <w:rPr>
          <w:rtl w:val="0"/>
        </w:rPr>
      </w:r>
    </w:p>
    <w:p w:rsidR="00000000" w:rsidDel="00000000" w:rsidRDefault="00000000" w14:paraId="0000001F" w:rsidP="00000000" w:rsidRPr="00000000">
      <w:pPr>
        <w:pageBreakBefore w:val="0"/>
        <w:rPr>
          <w:color w:val="212529"/>
        </w:rPr>
      </w:pPr>
      <w:r w:rsidR="00000000" w:rsidDel="00000000" w:rsidRPr="00000000">
        <w:rPr>
          <w:rtl w:val="0"/>
          <w:color w:val="212529"/>
        </w:rPr>
        <w:t>All payments this year will be done through</w:t>
      </w:r>
      <w:r w:rsidR="00000000" w:rsidDel="00000000" w:rsidRPr="00000000">
        <w:rPr>
          <w:rtl w:val="0"/>
          <w:b/>
          <w:color w:val="212529"/>
        </w:rPr>
        <w:t xml:space="preserve"> school cash online</w:t>
      </w:r>
      <w:r w:rsidR="00000000" w:rsidDel="00000000" w:rsidRPr="00000000">
        <w:rPr>
          <w:rtl w:val="0"/>
          <w:color w:val="212529"/>
        </w:rPr>
        <w:t xml:space="preserve">.  Attached to this welcome package is a written explanation of how to set up your account.  You will notice that you can pay in installments - with the amounts of $50, $100 or the full amount of $700.  </w:t>
      </w:r>
    </w:p>
    <w:p w:rsidR="00000000" w:rsidDel="00000000" w:rsidRDefault="00000000" w14:paraId="00000020" w:rsidP="00000000" w:rsidRPr="00000000">
      <w:pPr>
        <w:pageBreakBefore w:val="0"/>
        <w:rPr>
          <w:color w:val="212529"/>
        </w:rPr>
      </w:pPr>
      <w:r w:rsidR="00000000" w:rsidDel="00000000" w:rsidRPr="00000000">
        <w:rPr>
          <w:rtl w:val="0"/>
        </w:rPr>
      </w:r>
    </w:p>
    <w:p w:rsidR="00000000" w:rsidDel="00000000" w:rsidRDefault="00000000" w14:paraId="00000021" w:rsidP="00000000" w:rsidRPr="00000000">
      <w:pPr>
        <w:pageBreakBefore w:val="0"/>
        <w:rPr>
          <w:color w:val="212529"/>
        </w:rPr>
      </w:pPr>
      <w:r w:rsidR="00000000" w:rsidDel="00000000" w:rsidRPr="00000000">
        <w:rPr>
          <w:rtl w:val="0"/>
          <w:color w:val="212529"/>
        </w:rPr>
        <w:t xml:space="preserve">Some amount must be paid by </w:t>
      </w:r>
      <w:r w:rsidR="00000000" w:rsidDel="00000000" w:rsidRPr="00000000">
        <w:rPr>
          <w:rtl w:val="0"/>
          <w:b/>
          <w:color w:val="212529"/>
        </w:rPr>
        <w:t>October 31, 2023</w:t>
      </w:r>
      <w:r w:rsidR="00000000" w:rsidDel="00000000" w:rsidRPr="00000000">
        <w:rPr>
          <w:rtl w:val="0"/>
          <w:color w:val="212529"/>
        </w:rPr>
        <w:t xml:space="preserve"> in order for us to register you for IB this year.  IB registration must be completed by November 15, 2023 and no student is registered unless they have contributed something (does not need to be the full amount).  </w:t>
      </w:r>
    </w:p>
    <w:p w:rsidR="00000000" w:rsidDel="00000000" w:rsidRDefault="00000000" w14:paraId="00000022" w:rsidP="00000000" w:rsidRPr="00000000">
      <w:pPr>
        <w:pageBreakBefore w:val="0"/>
        <w:rPr>
          <w:color w:val="212529"/>
        </w:rPr>
      </w:pPr>
      <w:r w:rsidR="00000000" w:rsidDel="00000000" w:rsidRPr="00000000">
        <w:rPr>
          <w:rtl w:val="0"/>
        </w:rPr>
      </w:r>
    </w:p>
    <w:p w:rsidR="00000000" w:rsidDel="00000000" w:rsidRDefault="00000000" w14:paraId="00000023" w:rsidP="00000000" w:rsidRPr="00000000">
      <w:pPr>
        <w:pageBreakBefore w:val="0"/>
        <w:rPr>
          <w:color w:val="212529"/>
        </w:rPr>
      </w:pPr>
      <w:r w:rsidR="00000000" w:rsidDel="00000000" w:rsidRPr="00000000">
        <w:rPr>
          <w:rtl w:val="0"/>
          <w:color w:val="212529"/>
        </w:rPr>
        <w:t xml:space="preserve">If you are taking an IB Bundle, please contact the IB Coordinators at </w:t>
      </w:r>
      <w:hyperlink r:id="rId10">
        <w:r w:rsidR="00000000" w:rsidDel="00000000" w:rsidRPr="00000000">
          <w:rPr>
            <w:rtl w:val="0"/>
            <w:u w:val="single"/>
            <w:color w:val="1155CC"/>
          </w:rPr>
          <w:t>stephanie.silliker@tcdsb.org</w:t>
        </w:r>
      </w:hyperlink>
      <w:r w:rsidR="00000000" w:rsidDel="00000000" w:rsidRPr="00000000">
        <w:rPr>
          <w:rtl w:val="0"/>
          <w:color w:val="212529"/>
        </w:rPr>
        <w:t xml:space="preserve"> or </w:t>
      </w:r>
      <w:hyperlink r:id="rId11">
        <w:r w:rsidR="00000000" w:rsidDel="00000000" w:rsidRPr="00000000">
          <w:rPr>
            <w:rtl w:val="0"/>
            <w:u w:val="single"/>
            <w:color w:val="1155CC"/>
          </w:rPr>
          <w:t>suzanne.regimbal@tcdsb.org</w:t>
        </w:r>
      </w:hyperlink>
      <w:r w:rsidR="00000000" w:rsidDel="00000000" w:rsidRPr="00000000">
        <w:rPr>
          <w:rtl w:val="0"/>
          <w:color w:val="212529"/>
        </w:rPr>
        <w:t xml:space="preserve"> outlining the IB courses you are taking and your fee will be calculated for you individually.</w:t>
      </w:r>
    </w:p>
    <w:p w:rsidR="00000000" w:rsidDel="00000000" w:rsidRDefault="00000000" w14:paraId="00000024" w:rsidP="00000000" w:rsidRPr="00000000">
      <w:pPr>
        <w:pageBreakBefore w:val="0"/>
        <w:rPr>
          <w:color w:val="212529"/>
        </w:rPr>
      </w:pPr>
      <w:r w:rsidR="00000000" w:rsidDel="00000000" w:rsidRPr="00000000">
        <w:rPr>
          <w:rtl w:val="0"/>
        </w:rPr>
      </w:r>
    </w:p>
    <w:p w:rsidR="00000000" w:rsidDel="00000000" w:rsidRDefault="00000000" w14:paraId="00000025" w:rsidP="00000000" w:rsidRPr="00000000">
      <w:pPr>
        <w:pageBreakBefore w:val="0"/>
        <w:rPr>
          <w:color w:val="212529"/>
        </w:rPr>
      </w:pPr>
      <w:r w:rsidR="00000000" w:rsidDel="00000000" w:rsidRPr="00000000">
        <w:rPr>
          <w:rtl w:val="0"/>
          <w:color w:val="212529"/>
        </w:rPr>
        <w:t>Any family who has concerns about this should speak with Ms. Scotula Navaratnasingham, the Principal.</w:t>
      </w:r>
    </w:p>
    <w:p w:rsidR="00000000" w:rsidDel="00000000" w:rsidRDefault="00000000" w14:paraId="00000026" w:rsidP="00000000" w:rsidRPr="00000000">
      <w:pPr>
        <w:pageBreakBefore w:val="0"/>
        <w:rPr>
          <w:color w:val="212529"/>
        </w:rPr>
      </w:pPr>
      <w:r w:rsidR="00000000" w:rsidDel="00000000" w:rsidRPr="00000000">
        <w:rPr>
          <w:rtl w:val="0"/>
        </w:rPr>
      </w:r>
    </w:p>
    <w:p w:rsidR="00000000" w:rsidDel="00000000" w:rsidRDefault="00000000" w14:paraId="00000027" w:rsidP="00000000" w:rsidRPr="00000000">
      <w:pPr>
        <w:rPr>
          <w:b/>
          <w:u w:val="single"/>
          <w:color w:val="212529"/>
        </w:rPr>
      </w:pPr>
      <w:r w:rsidR="00000000" w:rsidDel="00000000" w:rsidRPr="00000000">
        <w:rPr>
          <w:rtl w:val="0"/>
          <w:b/>
          <w:u w:val="single"/>
          <w:color w:val="212529"/>
        </w:rPr>
        <w:t xml:space="preserve">Additional Materials Attached: </w:t>
      </w:r>
    </w:p>
    <w:p w:rsidR="00000000" w:rsidDel="00000000" w:rsidRDefault="00000000" w14:paraId="00000028" w:rsidP="00000000" w:rsidRPr="00000000">
      <w:pPr>
        <w:numPr>
          <w:ilvl w:val="0"/>
          <w:numId w:val="1"/>
        </w:numPr>
        <w:ind w:left="720"/>
        <w:ind w:hanging="360"/>
        <w:rPr>
          <w:color w:val="212529"/>
        </w:rPr>
      </w:pPr>
      <w:r w:rsidR="00000000" w:rsidDel="00000000" w:rsidRPr="00000000">
        <w:rPr>
          <w:rtl w:val="0"/>
          <w:color w:val="212529"/>
        </w:rPr>
        <w:t xml:space="preserve">School Cash Online pamphlet </w:t>
      </w:r>
    </w:p>
    <w:p w:rsidR="00000000" w:rsidDel="00000000" w:rsidRDefault="00000000" w14:paraId="00000029" w:rsidP="00000000" w:rsidRPr="00000000">
      <w:pPr>
        <w:numPr>
          <w:ilvl w:val="0"/>
          <w:numId w:val="1"/>
        </w:numPr>
        <w:ind w:left="720"/>
        <w:ind w:hanging="360"/>
        <w:rPr>
          <w:color w:val="212529"/>
        </w:rPr>
      </w:pPr>
      <w:r w:rsidR="00000000" w:rsidDel="00000000" w:rsidRPr="00000000">
        <w:rPr>
          <w:rtl w:val="0"/>
          <w:color w:val="212529"/>
        </w:rPr>
        <w:t xml:space="preserve">Academic Honesty pamphlet / declaration (must be signed and returned by Sept. 29/23) </w:t>
      </w:r>
    </w:p>
    <w:p w:rsidR="00000000" w:rsidDel="00000000" w:rsidRDefault="00000000" w14:paraId="0000002A" w:rsidP="00000000" w:rsidRPr="00000000">
      <w:pPr>
        <w:numPr>
          <w:ilvl w:val="0"/>
          <w:numId w:val="1"/>
        </w:numPr>
        <w:ind w:left="720"/>
        <w:ind w:hanging="360"/>
        <w:rPr>
          <w:color w:val="212529"/>
        </w:rPr>
      </w:pPr>
      <w:r w:rsidR="00000000" w:rsidDel="00000000" w:rsidRPr="00000000">
        <w:rPr>
          <w:rtl w:val="0"/>
          <w:color w:val="212529"/>
        </w:rPr>
        <w:t xml:space="preserve">Table of Equivalents </w:t>
      </w:r>
    </w:p>
    <w:p w:rsidR="00000000" w:rsidDel="00000000" w:rsidRDefault="00000000" w14:paraId="0000002B" w:rsidP="00000000" w:rsidRPr="00000000">
      <w:pPr>
        <w:numPr>
          <w:ilvl w:val="0"/>
          <w:numId w:val="1"/>
        </w:numPr>
        <w:ind w:left="720"/>
        <w:ind w:hanging="360"/>
        <w:rPr>
          <w:color w:val="212529"/>
        </w:rPr>
      </w:pPr>
      <w:r w:rsidR="00000000" w:rsidDel="00000000" w:rsidRPr="00000000">
        <w:rPr>
          <w:rtl w:val="0"/>
          <w:color w:val="212529"/>
        </w:rPr>
        <w:t xml:space="preserve">IB acronyms </w:t>
      </w:r>
    </w:p>
    <w:p w:rsidR="00000000" w:rsidDel="00000000" w:rsidRDefault="00000000" w14:paraId="0000002C" w:rsidP="00000000" w:rsidRPr="00000000">
      <w:pPr>
        <w:rPr>
          <w:color w:val="212529"/>
        </w:rPr>
      </w:pPr>
      <w:r w:rsidR="00000000" w:rsidDel="00000000" w:rsidRPr="00000000">
        <w:rPr>
          <w:rtl w:val="0"/>
        </w:rPr>
      </w:r>
    </w:p>
    <w:p w:rsidR="00000000" w:rsidDel="00000000" w:rsidRDefault="00000000" w14:paraId="0000002D" w:rsidP="00000000" w:rsidRPr="00000000">
      <w:pPr>
        <w:rPr>
          <w:color w:val="212529"/>
        </w:rPr>
      </w:pPr>
      <w:r w:rsidR="00000000" w:rsidDel="00000000" w:rsidRPr="00000000">
        <w:rPr>
          <w:rtl w:val="0"/>
          <w:color w:val="212529"/>
        </w:rPr>
        <w:t xml:space="preserve">We look forward to meeting you and working with you throughout this year.  Please get in touch with us at </w:t>
      </w:r>
      <w:hyperlink r:id="rId8">
        <w:r w:rsidR="00000000" w:rsidDel="00000000" w:rsidRPr="00000000">
          <w:rPr>
            <w:rtl w:val="0"/>
            <w:u w:val="single"/>
            <w:color w:val="1155CC"/>
          </w:rPr>
          <w:t>stephanie.silliker@tcdsb.org</w:t>
        </w:r>
      </w:hyperlink>
      <w:r w:rsidR="00000000" w:rsidDel="00000000" w:rsidRPr="00000000">
        <w:rPr>
          <w:rtl w:val="0"/>
          <w:color w:val="212529"/>
        </w:rPr>
        <w:t xml:space="preserve"> or </w:t>
      </w:r>
      <w:hyperlink r:id="rId9">
        <w:r w:rsidR="00000000" w:rsidDel="00000000" w:rsidRPr="00000000">
          <w:rPr>
            <w:rtl w:val="0"/>
            <w:u w:val="single"/>
            <w:color w:val="1155CC"/>
          </w:rPr>
          <w:t>suzanne.regimbal@tcdsb.org</w:t>
        </w:r>
      </w:hyperlink>
      <w:r w:rsidR="00000000" w:rsidDel="00000000" w:rsidRPr="00000000">
        <w:rPr>
          <w:rtl w:val="0"/>
          <w:color w:val="212529"/>
        </w:rPr>
        <w:t xml:space="preserve"> or call the school at 416 393 5531 to leave a message with the secretaries and we will respond as quickly as we can to your inquiries.</w:t>
      </w:r>
    </w:p>
    <w:p w:rsidR="00000000" w:rsidDel="00000000" w:rsidRDefault="00000000" w14:paraId="0000002E" w:rsidP="00000000" w:rsidRPr="00000000">
      <w:pPr>
        <w:rPr>
          <w:color w:val="212529"/>
        </w:rPr>
      </w:pPr>
      <w:r w:rsidR="00000000" w:rsidDel="00000000" w:rsidRPr="00000000">
        <w:rPr>
          <w:rtl w:val="0"/>
        </w:rPr>
      </w:r>
    </w:p>
    <w:p w:rsidR="00000000" w:rsidDel="00000000" w:rsidRDefault="00000000" w14:paraId="0000002F" w:rsidP="00000000" w:rsidRPr="00000000">
      <w:pPr>
        <w:rPr>
          <w:color w:val="212529"/>
        </w:rPr>
      </w:pPr>
      <w:r w:rsidR="00000000" w:rsidDel="00000000" w:rsidRPr="00000000">
        <w:rPr>
          <w:rtl w:val="0"/>
          <w:color w:val="212529"/>
        </w:rPr>
        <w:t xml:space="preserve"> We would like to wish everyone a healthy, happy and successful year! </w:t>
      </w:r>
    </w:p>
    <w:p w:rsidR="00000000" w:rsidDel="00000000" w:rsidRDefault="00000000" w14:paraId="00000030" w:rsidP="00000000" w:rsidRPr="00000000">
      <w:pPr>
        <w:rPr>
          <w:color w:val="212529"/>
        </w:rPr>
      </w:pPr>
      <w:r w:rsidR="00000000" w:rsidDel="00000000" w:rsidRPr="00000000">
        <w:rPr>
          <w:rtl w:val="0"/>
        </w:rPr>
      </w:r>
    </w:p>
    <w:p w:rsidR="00000000" w:rsidDel="00000000" w:rsidRDefault="00000000" w14:paraId="00000031" w:rsidP="00000000" w:rsidRPr="00000000">
      <w:pPr>
        <w:rPr>
          <w:color w:val="212529"/>
        </w:rPr>
      </w:pPr>
      <w:r w:rsidR="00000000" w:rsidDel="00000000" w:rsidRPr="00000000">
        <w:rPr>
          <w:rtl w:val="0"/>
          <w:color w:val="212529"/>
        </w:rPr>
        <w:t xml:space="preserve">Stephanie Silliker and Suzanne Regimbal </w:t>
      </w:r>
    </w:p>
    <w:p w:rsidR="00000000" w:rsidDel="00000000" w:rsidRDefault="00000000" w14:paraId="00000032" w:rsidP="00000000" w:rsidRPr="00000000">
      <w:pPr>
        <w:rPr>
          <w:color w:val="212529"/>
        </w:rPr>
      </w:pPr>
      <w:r w:rsidR="00000000" w:rsidDel="00000000" w:rsidRPr="00000000">
        <w:rPr>
          <w:rtl w:val="0"/>
          <w:color w:val="212529"/>
        </w:rPr>
        <w:t>SJPII IB DP Coordinators</w:t>
      </w:r>
    </w:p>
    <w:p w:rsidR="00000000" w:rsidDel="00000000" w:rsidRDefault="00000000" w14:paraId="00000033" w:rsidP="00000000" w:rsidRPr="00000000">
      <w:pPr>
        <w:pageBreakBefore w:val="0"/>
        <w:rPr>
          <w:b/>
          <w:color w:val="0000FF"/>
          <w:sz w:val="24"/>
          <w:szCs w:val="24"/>
        </w:rPr>
      </w:pPr>
      <w:r w:rsidR="00000000" w:rsidDel="00000000" w:rsidRPr="00000000">
        <w:rPr>
          <w:rtl w:val="0"/>
        </w:rPr>
      </w:r>
    </w:p>
    <w:p w:rsidR="00000000" w:rsidDel="00000000" w:rsidRDefault="00000000" w14:paraId="00000034" w:rsidP="00000000" w:rsidRPr="00000000">
      <w:pPr>
        <w:pageBreakBefore w:val="0"/>
        <w:rPr>
          <w:color w:val="212529"/>
        </w:rPr>
      </w:pPr>
      <w:r w:rsidR="00000000" w:rsidDel="00000000" w:rsidRPr="00000000">
        <w:rPr>
          <w:rtl w:val="0"/>
        </w:rPr>
      </w:r>
    </w:p>
    <w:sectPr>
      <w:pgNumType w:start="1"/>
      <w:pgSz w:w="12240" w:h="15840" w:orient="portrait"/>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uzanne.regimbal@tcdsb.org" TargetMode="External"/><Relationship Id="rId10" Type="http://schemas.openxmlformats.org/officeDocument/2006/relationships/hyperlink" Target="mailto:stephanie.silliker@tcdsb.org" TargetMode="External"/><Relationship Id="rId9" Type="http://schemas.openxmlformats.org/officeDocument/2006/relationships/hyperlink" Target="mailto:suzanne.regimbal@tcdsb.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managebac.com" TargetMode="External"/><Relationship Id="rId8" Type="http://schemas.openxmlformats.org/officeDocument/2006/relationships/hyperlink" Target="mailto:stephanie.silliker@tcd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